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Семья</w:t>
      </w: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…П</w:t>
      </w:r>
      <w:proofErr w:type="gram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роходили века и тысячелетия, менялись государства и народы, но семья существовала всегда. Из семей как из клеток </w:t>
      </w:r>
      <w:r w:rsidR="0074619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</w:t>
      </w: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организм, строилось человеческое общество.  И очень важно, знать, как жили семьи раньше, что позволяло им преодолевать трудности, что можно взять примером для себя, </w:t>
      </w:r>
      <w:r w:rsidR="0074619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 будущего</w:t>
      </w: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Даль в «Толковом словаре живого великорусского языка называет </w:t>
      </w:r>
      <w:r w:rsidR="00CA6B25"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словом «уклад» </w:t>
      </w: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«устройство, учреждение,</w:t>
      </w:r>
      <w:r w:rsidR="00CA6B25"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устав, порядок»</w:t>
      </w:r>
      <w:proofErr w:type="gramStart"/>
      <w:r w:rsidR="00CA6B25"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="00CA6B25"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4619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Этим словом можно назвать и внутреннее устройство семьи</w:t>
      </w:r>
      <w:r w:rsidR="00C949E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то на чем она держится.</w:t>
      </w:r>
    </w:p>
    <w:p w:rsidR="00E40489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Цель моего исследования – изучить  уклад крестьянской семьи сто лет назад на примере семьи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Кончиковых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из д.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Дорки</w:t>
      </w:r>
      <w:proofErr w:type="spellEnd"/>
      <w:r w:rsidR="00FA49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="00FA49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Березниковской</w:t>
      </w:r>
      <w:proofErr w:type="spellEnd"/>
      <w:r w:rsidR="00FA49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волости, которая жила там с начала 19 по 60 –е годы 20 века. </w:t>
      </w: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Имела много родственников, с которыми поддерживала отношения. По воспоминаниям старожилов, ничем особенным не выделялась, т.е. семью можно считать типичной для нашего края.</w:t>
      </w: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.</w:t>
      </w:r>
      <w:proofErr w:type="gram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FA49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Сейчас </w:t>
      </w: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связей с </w:t>
      </w:r>
      <w:r w:rsidR="00FA49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деревней</w:t>
      </w: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 поддерживают</w:t>
      </w:r>
    </w:p>
    <w:p w:rsidR="00FA49D9" w:rsidRPr="00CA6B25" w:rsidRDefault="00FA49D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школьном музее хранятся 106 писем этой семьи с 1906 по 1969 годы.</w:t>
      </w:r>
    </w:p>
    <w:p w:rsidR="00E40489" w:rsidRPr="00CA6B25" w:rsidRDefault="00E40489" w:rsidP="00FA49D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Александр Иванович Кончиков  адресат большинства писем, родился в 1886 г. в д.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Дорки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в семье Ивана Ивановича и Ольги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Мироновны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 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Женился в 1910 г. на Серафиме Константиновне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Горевой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1886 г. рождения, из д.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Туксаново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У них было трое детей: </w:t>
      </w:r>
      <w:r w:rsidR="00FA49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Зинаида</w:t>
      </w: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Михаил, Борис.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Умер в 1956 г., похоронен на кладбище в д.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Новосёлка-Зюзино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как и его жена, умершая в 1961 г. 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Начну я с хозяйственного уклада. Доходы семьи состояли из двух частей: деревенское хозяйство и отходничество.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Крестьянское хозяйство семьи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Кончиковых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было крепким. Сеяли лён, картофель, рожь, овёс, пшеницу. Сажали огурцы и другие овощи. Держали 3 коров, овец, свиней, 2 лошадей. Земля была в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Дорках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в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Прудище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Имели даже «котёл для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грения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воды». Были и трудности. В 1910 году болели коровы, у соседа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сдохла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лошадь, «теперь без лошади, пашня пахали </w:t>
      </w: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помочью». Очень тревожили семью слухи о беспорядках. «Урожай плохой… только надо убрать куда-нибудь подальше. Я советую вырыть яму вроде погреба, обнести стенками, потом завалить… только чтобы никто не знал и это, по-моему, нужно сделать обязательно, потому что действительно будут грабить друг друга, голод заставит». Продавали картофель. Женщины ткали полотно на продажу.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 многие в то время, молодые мужчины уезжали на заработки в город.</w:t>
      </w:r>
      <w:r w:rsidRPr="00CA6B2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Установлено, что трудились А. И. Кончиков и его братья в виноторговле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Черепенникова</w:t>
      </w:r>
      <w:proofErr w:type="spellEnd"/>
      <w:r w:rsidR="00FA49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Петербурге.</w:t>
      </w: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1912 году Кончиков работал на складе при магазине. Видимо, при магазине и жил. Был он на хорошем счету, поскольку после длительных отлучек легко поступал в ту же фирму. 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Четкого порядка в распределении денег не было. Решался этот вопрос совместно. «Затем, Сима, я писал в дом на счет скотной избы и для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грения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воды купить котел, но мне отписали, что скотная изба пока стоит, а котел летом купить хотят, а ты, Сима, опиши, что они еще говорили относительно этого». Женщины самостоятельно распоряжались доходами от своих подработок</w:t>
      </w: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«…</w:t>
      </w: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</w:t>
      </w:r>
      <w:proofErr w:type="gram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ем более, что и тебе была льняная доля, как ты писала, больше пуда».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Питались со своего хозяйства, а вот одежду молодые члены семьи предпочитали покупать. В письмах постоянно упоминаются различные предметы одежды (более 40 раз). Можно сделать вывод, что семья стремилась одеться по городской моде, но денег зря не тратили, нижнее бельё и портянки присылали  из деревни. Если судить по фотографии, вложенной в одно из писем, А. И. Кончиков одевался типично для небогатого мещанина или мастерового. Среди городских покупок для женщин упоминается платье модного фасона «гейша», кружевной шарф, мази для ухода за кожей и волосами. «Сима, ты пишешь, что опять обедняла деньгами, а послать многого не могу, а что касается на счет гейши, это беру в обязанность и непременно нужно сделать и опиши, сколько будет стоить. </w:t>
      </w: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Затем, Сима, я писал брату Петру Ивановичу, что бы он мне прислал мерку с ноги, как и ты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меряла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свою ногу и номер летних галош, притом еще писал на счет фуражки».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Родственные связи были очень крепкими. В письмах упоминаются крестные, двоюродные братья, дяди и тети, сваты и сватьи и более дальние родственники. Активно помогают деньгами, передают посылки, подарки.  Каждое письмо начинается с благословения и поклонов: «Любезной моей супруге Серафиме Константиновне от супруга твоего Александра Ивановича. Посылаю я тебе своё супружеское почтение и с любовью низкий поклон, с пожеланием быть здоровой… получил я от тебя </w:t>
      </w: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письмо</w:t>
      </w:r>
      <w:proofErr w:type="gram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… за что сердечно благодарю». Сима иногда обижается на мужа  за невнимание и долгую разлуку. Александр старается отвечать сдержанно и разумно: «но что же и кого же винить, приходиться и с этим мириться и жизнь наша так складывается, что… в этом друг друга винить нельзя, а там опять твоя добрая воля»</w:t>
      </w: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.</w:t>
      </w:r>
      <w:proofErr w:type="gramEnd"/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Интересно смотреть, как нелегко юная Сима (19 лет) вход</w:t>
      </w:r>
      <w:r w:rsidR="00FA49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ит в многочисленную семью мужа</w:t>
      </w:r>
      <w:r w:rsidR="00CA6B25"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как беспокоится она о муже, детях и братьях. «Она у нас живёт по-хорошему,… она послушна на </w:t>
      </w: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всяко</w:t>
      </w:r>
      <w:proofErr w:type="gram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дело,… она не глупая и мы ей очень довольны». 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Можно отметить, что отношения мужчин и женщин уже современные, а не традиционные. Нет единоличного главенства старшего мужчины. Муж советуется с женой, спорит. 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Интересно, что к детям тоже обращения как к взрослым: «Любезным моим детям Зине и Мише от папы вашего Александра Ивановича посылаю я им свое благословление и по низкому поклону с пожеланием, желаю быть здравыми». 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отношения </w:t>
      </w:r>
      <w:r w:rsidR="0074619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между старшими и младшими членами семьи </w:t>
      </w: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вполне уважительные с обеих сторон. «Любезному нашему сыну Александру Ивановичу от родителей ваших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тятиньки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Ивана </w:t>
      </w: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Ивановича</w:t>
      </w:r>
      <w:proofErr w:type="gram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 так же и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маминьки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Ольги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Мироновны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Посылаем мы тебе наше родительское </w:t>
      </w: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благословение</w:t>
      </w:r>
      <w:proofErr w:type="gram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которое может существовать по гроб вашей жизни и еще посылаем по низкому поклону. Любезному моему племяннику Александру Ивановичу от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тетиньки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вашей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Полагеи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Ивановны посылаю я тебе низкий поклон и желаю быть здоровому навсегда».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Глава семьи, Иван Иванович Кончиков не чуждался выпивки, причем иногда это сильно </w:t>
      </w: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огорчало родных и они напоминали</w:t>
      </w:r>
      <w:proofErr w:type="gram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друг другу о необходимости «присматривать за тятенькой».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 вот с другой ветвью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Кончиковых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отделившейся в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нач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19 в., отношения к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нач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20., уже ослабели, они не упоминаются. 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Из писем вырисовывается портрет дружной и крепкой семьи все трудности и размолвки преодолевающей с терпением и юмором. «Нынче будем пахать на паре, буду приучать 2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дурачков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» Петра да жеребца, придётся только провозиться». «Нынче с приданым [невест] дают, но, конечно, приданое деньги, а то приданое природное, это составляет 2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приданых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так и не о чём </w:t>
      </w: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тужить</w:t>
      </w:r>
      <w:proofErr w:type="gram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Только бы до осени дожить, да за здоровье отслужить»</w:t>
      </w: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.</w:t>
      </w:r>
      <w:proofErr w:type="gramEnd"/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Очень крепкими были связи по землячеству. В письмах часто упоминаются встречи с деревенскими знакомыми в Питере. Знакомые почти всегда называются не по фамилии, а по деревне. «Василий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Землевский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», «Александр Михайлович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Волосовский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 и т.п. Отношения поддерживаются на протяжении долгого времени, переходят от старшего поколения, новых, коротких связей нет.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Даже в городе стараются не забывать деревенские традиции, часто смешивая их с </w:t>
      </w: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городскими</w:t>
      </w:r>
      <w:proofErr w:type="gram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Вот описание свадьбы в Петербурге. По тексту можно увидеть  совмещение деревенских и городских обычаев.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«1910 года мая 17 дня. Многоуважаемому братцу Александру Ивановичу от брата и сестры </w:t>
      </w: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Ваших</w:t>
      </w:r>
      <w:proofErr w:type="gram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Александра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Дмитрича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Екатерины Степановны посылаем мы тебе с любовью низкий поклон и желаем быть </w:t>
      </w: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здоровому. Свадьба у нас была 9-го,  мая в 5 часов вечера было венчание у Знаменья. Поп взял с нас 11 рублей. На свадьбе присутствовали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дядинька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Лука, тетенька Анна была за мать крестную. Мой крестный Петр Васильевич. Лешка был шафером старшим. Свадьбу провели очень весело. Гармонист был, а танцевали очень мало. Никто не умеет. Только мы с Петром Петровичем две песни сходили деревенские. Дуня тоже была у нас на свадьбе. Спрашивала про тебя. Лешка увлекся Олей, даже остался ночевать.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 нас на свадьбе гостей было человек 30. Свадебка заглянула в карман, истратили денег около ста рублей. 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самой большой комнате были столы, а  поменьше в другой комнате танцевали </w:t>
      </w: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 всякому</w:t>
      </w:r>
      <w:proofErr w:type="gram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Мы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по-ярославски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кто польку, а кто и русского вприсядку.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Все-таки, </w:t>
      </w: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братан</w:t>
      </w:r>
      <w:proofErr w:type="gram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слава богу, обошлось по-хорошему.  Только одно сожалею, что тебя не было. Александр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Алексеич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тоже вспоминал тебя, ты ему понравился.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 свидания, дорогой брат. Спасибо, чт</w:t>
      </w:r>
      <w:r w:rsidR="0074619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 не забыл нас</w:t>
      </w: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».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Семью нельзя назвать очень религиозной, служба в церкви упоминается всего в одном письме (</w:t>
      </w:r>
      <w:smartTag w:uri="urn:schemas-microsoft-com:office:smarttags" w:element="metricconverter">
        <w:smartTagPr>
          <w:attr w:name="ProductID" w:val="1914 г"/>
        </w:smartTagPr>
        <w:r w:rsidRPr="00CA6B25">
          <w:rPr>
            <w:rFonts w:ascii="Times New Roman" w:hAnsi="Times New Roman" w:cs="Times New Roman"/>
            <w:color w:val="0F243E" w:themeColor="text2" w:themeShade="80"/>
            <w:sz w:val="28"/>
            <w:szCs w:val="28"/>
          </w:rPr>
          <w:t>1914 г</w:t>
        </w:r>
      </w:smartTag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.), но праздники Рождества, Пасхи, Казанской Божьей Матери, Сергия Радонежского,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Симеонов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день отмечали</w:t>
      </w: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«…</w:t>
      </w: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</w:t>
      </w:r>
      <w:proofErr w:type="gram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еперь будем праздник праздновать, к нам Саша в гости пожалуйте в Казанскую, мы бы вас встретили с великой радостью как в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Симеонов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день». Имя Божье часто приводится как утешение и призыв к терпению.</w:t>
      </w:r>
      <w:r w:rsidRPr="00CA6B25">
        <w:rPr>
          <w:rFonts w:ascii="Times New Roman" w:hAnsi="Times New Roman" w:cs="Times New Roman"/>
          <w:color w:val="0F243E" w:themeColor="text2" w:themeShade="80"/>
        </w:rPr>
        <w:t xml:space="preserve"> «</w:t>
      </w: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Покуда бог несет наше родное семейство все слава богу и ты не сомневайся о доме»</w:t>
      </w: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«…</w:t>
      </w: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</w:t>
      </w:r>
      <w:proofErr w:type="gram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 буду рассчитывать на Господа Бога и тебе об этом беспокоиться не надо». </w:t>
      </w:r>
    </w:p>
    <w:p w:rsidR="00E40489" w:rsidRPr="00CA6B25" w:rsidRDefault="00E40489" w:rsidP="00E40489">
      <w:pPr>
        <w:spacing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Таким образом, на основе проделанной работы можно сделать выводы, что уклад трудовой семьи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Кончиковых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начале 20 в. соответствует укладу  сложной семьи, когда к семейному ядру добавляются другие родственники </w:t>
      </w: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как по восходящей линии (прародители,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прапрародители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), так и по боковым линиям (различные родственники каждого из супругов).</w:t>
      </w:r>
      <w:proofErr w:type="gram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Она соединяет в себе особенности традиционной крестьянской семьи (календарь по религиозным праздникам,  оформление отношений на письме, прочность и обширность </w:t>
      </w:r>
      <w:proofErr w:type="spellStart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многопоколенных</w:t>
      </w:r>
      <w:proofErr w:type="spellEnd"/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связей, распределение обязанностей, празднование свадьбы, равнодушие к политике) и элементы нового городского быта (одежда, более свободные отношения старших и младших). </w:t>
      </w:r>
    </w:p>
    <w:p w:rsidR="007E2567" w:rsidRPr="00CA6B25" w:rsidRDefault="00E40489" w:rsidP="00E40489">
      <w:pPr>
        <w:rPr>
          <w:color w:val="0F243E" w:themeColor="text2" w:themeShade="80"/>
        </w:rPr>
      </w:pPr>
      <w:r w:rsidRPr="00CA6B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Сегодня мы можем в деревне видеть продолжение и развитие этого совмещения крестьянского и городского уклада.</w:t>
      </w:r>
    </w:p>
    <w:sectPr w:rsidR="007E2567" w:rsidRPr="00CA6B25" w:rsidSect="007E25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87" w:rsidRDefault="00674387" w:rsidP="00CA6B25">
      <w:pPr>
        <w:spacing w:after="0" w:line="240" w:lineRule="auto"/>
      </w:pPr>
      <w:r>
        <w:separator/>
      </w:r>
    </w:p>
  </w:endnote>
  <w:endnote w:type="continuationSeparator" w:id="0">
    <w:p w:rsidR="00674387" w:rsidRDefault="00674387" w:rsidP="00CA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34628"/>
      <w:docPartObj>
        <w:docPartGallery w:val="Page Numbers (Bottom of Page)"/>
        <w:docPartUnique/>
      </w:docPartObj>
    </w:sdtPr>
    <w:sdtContent>
      <w:p w:rsidR="00CA6B25" w:rsidRDefault="00FA1007">
        <w:pPr>
          <w:pStyle w:val="a6"/>
          <w:jc w:val="right"/>
        </w:pPr>
        <w:fldSimple w:instr=" PAGE   \* MERGEFORMAT ">
          <w:r w:rsidR="00EF514B">
            <w:rPr>
              <w:noProof/>
            </w:rPr>
            <w:t>1</w:t>
          </w:r>
        </w:fldSimple>
      </w:p>
    </w:sdtContent>
  </w:sdt>
  <w:p w:rsidR="00CA6B25" w:rsidRDefault="00CA6B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87" w:rsidRDefault="00674387" w:rsidP="00CA6B25">
      <w:pPr>
        <w:spacing w:after="0" w:line="240" w:lineRule="auto"/>
      </w:pPr>
      <w:r>
        <w:separator/>
      </w:r>
    </w:p>
  </w:footnote>
  <w:footnote w:type="continuationSeparator" w:id="0">
    <w:p w:rsidR="00674387" w:rsidRDefault="00674387" w:rsidP="00CA6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644E"/>
    <w:multiLevelType w:val="hybridMultilevel"/>
    <w:tmpl w:val="10CA7B18"/>
    <w:lvl w:ilvl="0" w:tplc="76A29448">
      <w:start w:val="1"/>
      <w:numFmt w:val="upperRoman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9C262D"/>
    <w:multiLevelType w:val="hybridMultilevel"/>
    <w:tmpl w:val="0A70E892"/>
    <w:lvl w:ilvl="0" w:tplc="D2BAC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489"/>
    <w:rsid w:val="00553849"/>
    <w:rsid w:val="005B66CE"/>
    <w:rsid w:val="00674387"/>
    <w:rsid w:val="0074619A"/>
    <w:rsid w:val="007E2567"/>
    <w:rsid w:val="00844DC5"/>
    <w:rsid w:val="00902A2B"/>
    <w:rsid w:val="00C949E8"/>
    <w:rsid w:val="00CA6B25"/>
    <w:rsid w:val="00E40489"/>
    <w:rsid w:val="00EF514B"/>
    <w:rsid w:val="00FA1007"/>
    <w:rsid w:val="00FA49D9"/>
    <w:rsid w:val="00FE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6B25"/>
  </w:style>
  <w:style w:type="paragraph" w:styleId="a6">
    <w:name w:val="footer"/>
    <w:basedOn w:val="a"/>
    <w:link w:val="a7"/>
    <w:uiPriority w:val="99"/>
    <w:unhideWhenUsed/>
    <w:rsid w:val="00C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наталья-пк</dc:creator>
  <cp:lastModifiedBy>наталья-пк</cp:lastModifiedBy>
  <cp:revision>3</cp:revision>
  <cp:lastPrinted>2014-04-21T03:16:00Z</cp:lastPrinted>
  <dcterms:created xsi:type="dcterms:W3CDTF">2014-04-21T02:59:00Z</dcterms:created>
  <dcterms:modified xsi:type="dcterms:W3CDTF">2014-04-22T06:14:00Z</dcterms:modified>
</cp:coreProperties>
</file>